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</w:rPr>
      </w:pPr>
    </w:p>
    <w:p>
      <w:pPr>
        <w:widowControl/>
        <w:jc w:val="center"/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</w:rPr>
      </w:pPr>
      <w:r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</w:rPr>
        <w:t>信通理财-圳元金周周盈理财产品1固定管理费费率优惠公告</w:t>
      </w:r>
    </w:p>
    <w:p>
      <w:pPr>
        <w:widowControl/>
        <w:jc w:val="center"/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</w:rPr>
      </w:pPr>
    </w:p>
    <w:p>
      <w:pPr>
        <w:widowControl/>
        <w:jc w:val="both"/>
        <w:rPr>
          <w:rFonts w:hint="eastAsia" w:ascii="黑体" w:hAnsi="黑体" w:eastAsia="黑体" w:cs="黑体"/>
          <w:b/>
          <w:color w:val="262626"/>
          <w:spacing w:val="20"/>
          <w:kern w:val="0"/>
          <w:sz w:val="21"/>
          <w:szCs w:val="21"/>
        </w:rPr>
      </w:pPr>
    </w:p>
    <w:p>
      <w:pPr>
        <w:widowControl/>
        <w:jc w:val="both"/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</w:pP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尊敬的投资者：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00" w:firstLineChars="200"/>
        <w:jc w:val="both"/>
        <w:textAlignment w:val="auto"/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</w:pP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eastAsia="zh-CN"/>
        </w:rPr>
        <w:t>信通理财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-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eastAsia="zh-CN"/>
        </w:rPr>
        <w:t>圳元金周周盈理财产品1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产品说明书约定的固定管理费率为0.30%/年，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本行计划于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2026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年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7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月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1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日起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对信通理财-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圳元金周周盈理财产品1（产品登记编码：C1109621000041、产品编号：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ZYJ800101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）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eastAsia="zh-CN"/>
        </w:rPr>
        <w:t>的固定管理费率进行阶段性优惠。优惠内容具体如下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：</w:t>
      </w:r>
    </w:p>
    <w:tbl>
      <w:tblPr>
        <w:tblStyle w:val="2"/>
        <w:tblpPr w:leftFromText="180" w:rightFromText="180" w:vertAnchor="text" w:horzAnchor="page" w:tblpXSpec="center" w:tblpY="239"/>
        <w:tblOverlap w:val="never"/>
        <w:tblW w:w="7389" w:type="dxa"/>
        <w:jc w:val="center"/>
        <w:tblBorders>
          <w:top w:val="single" w:color="004200" w:themeColor="text1" w:sz="6" w:space="0"/>
          <w:left w:val="single" w:color="004200" w:themeColor="text1" w:sz="6" w:space="0"/>
          <w:bottom w:val="single" w:color="004200" w:themeColor="text1" w:sz="6" w:space="0"/>
          <w:right w:val="single" w:color="004200" w:themeColor="text1" w:sz="6" w:space="0"/>
          <w:insideH w:val="single" w:color="004200" w:themeColor="text1" w:sz="6" w:space="0"/>
          <w:insideV w:val="single" w:color="004200" w:themeColor="text1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0"/>
        <w:gridCol w:w="1362"/>
        <w:gridCol w:w="1432"/>
        <w:gridCol w:w="1663"/>
        <w:gridCol w:w="1582"/>
      </w:tblGrid>
      <w:tr>
        <w:tblPrEx>
          <w:tblBorders>
            <w:top w:val="single" w:color="004200" w:themeColor="text1" w:sz="6" w:space="0"/>
            <w:left w:val="single" w:color="004200" w:themeColor="text1" w:sz="6" w:space="0"/>
            <w:bottom w:val="single" w:color="004200" w:themeColor="text1" w:sz="6" w:space="0"/>
            <w:right w:val="single" w:color="004200" w:themeColor="text1" w:sz="6" w:space="0"/>
            <w:insideH w:val="single" w:color="004200" w:themeColor="text1" w:sz="6" w:space="0"/>
            <w:insideV w:val="single" w:color="004200" w:themeColor="text1" w:sz="6" w:space="0"/>
          </w:tblBorders>
        </w:tblPrEx>
        <w:trPr>
          <w:jc w:val="center"/>
        </w:trPr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  <w:t>费用名称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  <w:t>适用对象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</w:rPr>
              <w:t>优惠后费率（年化）</w:t>
            </w:r>
          </w:p>
        </w:tc>
        <w:tc>
          <w:tcPr>
            <w:tcW w:w="16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</w:rPr>
              <w:t>优惠生效日期（含）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</w:rPr>
              <w:t>优惠截止日期（含）</w:t>
            </w:r>
          </w:p>
        </w:tc>
      </w:tr>
      <w:tr>
        <w:tblPrEx>
          <w:tblBorders>
            <w:top w:val="single" w:color="004200" w:themeColor="text1" w:sz="6" w:space="0"/>
            <w:left w:val="single" w:color="004200" w:themeColor="text1" w:sz="6" w:space="0"/>
            <w:bottom w:val="single" w:color="004200" w:themeColor="text1" w:sz="6" w:space="0"/>
            <w:right w:val="single" w:color="004200" w:themeColor="text1" w:sz="6" w:space="0"/>
            <w:insideH w:val="single" w:color="004200" w:themeColor="text1" w:sz="6" w:space="0"/>
            <w:insideV w:val="single" w:color="004200" w:themeColor="text1" w:sz="6" w:space="0"/>
          </w:tblBorders>
        </w:tblPrEx>
        <w:trPr>
          <w:jc w:val="center"/>
        </w:trPr>
        <w:tc>
          <w:tcPr>
            <w:tcW w:w="135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color w:val="262626"/>
                <w:spacing w:val="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  <w:t>固定管理费</w:t>
            </w:r>
          </w:p>
        </w:tc>
        <w:tc>
          <w:tcPr>
            <w:tcW w:w="136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  <w:t>个人、机构客户</w:t>
            </w:r>
          </w:p>
        </w:tc>
        <w:tc>
          <w:tcPr>
            <w:tcW w:w="143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color w:val="262626"/>
                <w:spacing w:val="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  <w:t>0.20%</w:t>
            </w:r>
          </w:p>
        </w:tc>
        <w:tc>
          <w:tcPr>
            <w:tcW w:w="166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黑体" w:hAnsi="黑体" w:eastAsia="黑体" w:cs="黑体"/>
                <w:color w:val="262626"/>
                <w:spacing w:val="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  <w:t>2026-7-1</w:t>
            </w:r>
          </w:p>
        </w:tc>
        <w:tc>
          <w:tcPr>
            <w:tcW w:w="1582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黑体" w:hAnsi="黑体" w:eastAsia="黑体" w:cs="黑体"/>
                <w:color w:val="262626"/>
                <w:spacing w:val="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color w:val="262626"/>
                <w:spacing w:val="20"/>
                <w:kern w:val="0"/>
                <w:szCs w:val="21"/>
                <w:lang w:val="en-US" w:eastAsia="zh-CN"/>
              </w:rPr>
              <w:t>2026-12-31</w:t>
            </w:r>
          </w:p>
        </w:tc>
      </w:tr>
    </w:tbl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500" w:firstLineChars="200"/>
        <w:jc w:val="both"/>
        <w:textAlignment w:val="auto"/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</w:pP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感谢您一直以来对深圳农村商业银行股份有限公司的支持。敬请您继续关注深圳农村商业银行股份有限公司的其他理财产品。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</w:pP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特此公告。</w:t>
      </w:r>
    </w:p>
    <w:p>
      <w:pPr>
        <w:widowControl/>
        <w:spacing w:before="150" w:after="150" w:line="375" w:lineRule="atLeast"/>
        <w:ind w:firstLine="480"/>
        <w:jc w:val="right"/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</w:pPr>
      <w:r>
        <w:rPr>
          <w:rFonts w:hint="eastAsia" w:ascii="黑体" w:hAnsi="黑体" w:eastAsia="黑体" w:cs="黑体"/>
          <w:color w:val="262626"/>
          <w:spacing w:val="20"/>
          <w:kern w:val="0"/>
          <w:szCs w:val="21"/>
        </w:rPr>
        <w:t>深圳农村商业银行</w:t>
      </w:r>
      <w:r>
        <w:rPr>
          <w:rFonts w:hint="eastAsia" w:ascii="黑体" w:hAnsi="黑体" w:eastAsia="黑体" w:cs="黑体"/>
          <w:color w:val="262626"/>
          <w:spacing w:val="20"/>
          <w:kern w:val="0"/>
          <w:szCs w:val="21"/>
          <w:lang w:val="en-US" w:eastAsia="zh-CN"/>
        </w:rPr>
        <w:t>股份有限公司</w:t>
      </w:r>
    </w:p>
    <w:p>
      <w:pPr>
        <w:widowControl/>
        <w:spacing w:before="150" w:after="150" w:line="375" w:lineRule="atLeast"/>
        <w:ind w:firstLine="480"/>
        <w:jc w:val="right"/>
        <w:rPr>
          <w:rFonts w:hint="eastAsia" w:ascii="黑体" w:hAnsi="黑体" w:eastAsia="黑体" w:cs="黑体"/>
          <w:color w:val="262626"/>
          <w:spacing w:val="20"/>
          <w:kern w:val="0"/>
          <w:sz w:val="21"/>
          <w:szCs w:val="21"/>
        </w:rPr>
      </w:pPr>
      <w:r>
        <w:rPr>
          <w:rFonts w:hint="eastAsia" w:ascii="黑体" w:hAnsi="黑体" w:eastAsia="黑体" w:cs="黑体"/>
          <w:color w:val="262626"/>
          <w:spacing w:val="20"/>
          <w:kern w:val="0"/>
          <w:sz w:val="21"/>
          <w:szCs w:val="21"/>
          <w:lang w:val="en-US" w:eastAsia="zh-CN"/>
        </w:rPr>
        <w:t>2026</w:t>
      </w:r>
      <w:r>
        <w:rPr>
          <w:rFonts w:hint="eastAsia" w:ascii="黑体" w:hAnsi="黑体" w:eastAsia="黑体" w:cs="黑体"/>
          <w:color w:val="262626"/>
          <w:spacing w:val="20"/>
          <w:kern w:val="0"/>
          <w:sz w:val="21"/>
          <w:szCs w:val="21"/>
        </w:rPr>
        <w:t>年</w:t>
      </w:r>
      <w:bookmarkStart w:id="0" w:name="_GoBack"/>
      <w:bookmarkEnd w:id="0"/>
      <w:r>
        <w:rPr>
          <w:rFonts w:hint="eastAsia" w:ascii="黑体" w:hAnsi="黑体" w:eastAsia="黑体" w:cs="黑体"/>
          <w:color w:val="262626"/>
          <w:spacing w:val="20"/>
          <w:kern w:val="0"/>
          <w:sz w:val="21"/>
          <w:szCs w:val="21"/>
          <w:lang w:val="en-US" w:eastAsia="zh-CN"/>
        </w:rPr>
        <w:t>6</w:t>
      </w:r>
      <w:r>
        <w:rPr>
          <w:rFonts w:hint="eastAsia" w:ascii="黑体" w:hAnsi="黑体" w:eastAsia="黑体" w:cs="黑体"/>
          <w:color w:val="262626"/>
          <w:spacing w:val="20"/>
          <w:kern w:val="0"/>
          <w:sz w:val="21"/>
          <w:szCs w:val="21"/>
        </w:rPr>
        <w:t>月</w:t>
      </w:r>
      <w:r>
        <w:rPr>
          <w:rFonts w:hint="eastAsia" w:ascii="黑体" w:hAnsi="黑体" w:eastAsia="黑体" w:cs="黑体"/>
          <w:color w:val="262626"/>
          <w:spacing w:val="20"/>
          <w:kern w:val="0"/>
          <w:sz w:val="21"/>
          <w:szCs w:val="21"/>
          <w:lang w:val="en-US" w:eastAsia="zh-CN"/>
        </w:rPr>
        <w:t>18</w:t>
      </w:r>
      <w:r>
        <w:rPr>
          <w:rFonts w:hint="eastAsia" w:ascii="黑体" w:hAnsi="黑体" w:eastAsia="黑体" w:cs="黑体"/>
          <w:color w:val="262626"/>
          <w:spacing w:val="20"/>
          <w:kern w:val="0"/>
          <w:sz w:val="21"/>
          <w:szCs w:val="21"/>
        </w:rPr>
        <w:t>日</w:t>
      </w:r>
    </w:p>
    <w:p>
      <w:pPr>
        <w:rPr>
          <w:rFonts w:hint="eastAsia" w:ascii="黑体" w:hAnsi="黑体" w:eastAsia="黑体" w:cs="黑体"/>
          <w:sz w:val="21"/>
          <w:szCs w:val="21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A9E"/>
    <w:rsid w:val="00084E2A"/>
    <w:rsid w:val="00870A9E"/>
    <w:rsid w:val="00EF2F1E"/>
    <w:rsid w:val="068C04D1"/>
    <w:rsid w:val="08743B82"/>
    <w:rsid w:val="09B92D58"/>
    <w:rsid w:val="13FB6F9E"/>
    <w:rsid w:val="17055252"/>
    <w:rsid w:val="190F15BC"/>
    <w:rsid w:val="19735FF9"/>
    <w:rsid w:val="22D25A0F"/>
    <w:rsid w:val="2420712B"/>
    <w:rsid w:val="24B753E1"/>
    <w:rsid w:val="259F1949"/>
    <w:rsid w:val="25C9278E"/>
    <w:rsid w:val="26DC54E3"/>
    <w:rsid w:val="27317E2B"/>
    <w:rsid w:val="2E99127D"/>
    <w:rsid w:val="304D0314"/>
    <w:rsid w:val="32E621B4"/>
    <w:rsid w:val="332E518E"/>
    <w:rsid w:val="33441975"/>
    <w:rsid w:val="35D44B81"/>
    <w:rsid w:val="3A5745CB"/>
    <w:rsid w:val="3ED42C1B"/>
    <w:rsid w:val="3EF250F7"/>
    <w:rsid w:val="43275614"/>
    <w:rsid w:val="469118E6"/>
    <w:rsid w:val="4B364656"/>
    <w:rsid w:val="4B8A0092"/>
    <w:rsid w:val="4C1C504A"/>
    <w:rsid w:val="4C5863D2"/>
    <w:rsid w:val="5299784E"/>
    <w:rsid w:val="565D19DB"/>
    <w:rsid w:val="5BA85EEE"/>
    <w:rsid w:val="61481488"/>
    <w:rsid w:val="65820B9F"/>
    <w:rsid w:val="669F0B6A"/>
    <w:rsid w:val="683B4AF2"/>
    <w:rsid w:val="68756E8F"/>
    <w:rsid w:val="69CD29D8"/>
    <w:rsid w:val="6C0678CF"/>
    <w:rsid w:val="6DD34209"/>
    <w:rsid w:val="6F6E09DF"/>
    <w:rsid w:val="70637F71"/>
    <w:rsid w:val="7131531F"/>
    <w:rsid w:val="755C7585"/>
    <w:rsid w:val="784E5B86"/>
    <w:rsid w:val="7BFF623F"/>
    <w:rsid w:val="7E8619AF"/>
    <w:rsid w:val="7F9A2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4200"/>
      </a:dk1>
      <a:lt1>
        <a:sysClr val="window" lastClr="DBFDE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52</Words>
  <Characters>297</Characters>
  <Lines>2</Lines>
  <Paragraphs>1</Paragraphs>
  <TotalTime>771</TotalTime>
  <ScaleCrop>false</ScaleCrop>
  <LinksUpToDate>false</LinksUpToDate>
  <CharactersWithSpaces>348</CharactersWithSpaces>
  <Application>WPS Office_11.8.2.12265_F1E327BC-269C-435d-A152-05C5408002CA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2019-10-17T06:56:00Z</dcterms:created>
  <dc:creator>Lenovo</dc:creator>
  <cp:lastModifiedBy>penglujia</cp:lastModifiedBy>
  <cp:lastPrinted>2026-05-25T07:28:00Z</cp:lastPrinted>
  <dcterms:modified xsi:type="dcterms:W3CDTF">2026-06-17T08:31:02Z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2052-11.8.2.12265</vt:lpwstr>
  </property>
  <property fmtid="{D5CDD505-2E9C-101B-9397-08002B2CF9AE}" pid="3" name="ICV">
    <vt:lpwstr>519928ED6E9140ACA2BC66BA3E12DF57</vt:lpwstr>
  </property>
</Properties>
</file>