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兴银理财天天万利宝稳利恒盈7号封闭式净值型理财产品第31期</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兴银理财天天万利宝稳利恒盈7号封闭式净值型理财产品第31期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9N213310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Z7002022000025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639,174,536.34份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稳利恒盈7号31期 3年乡村振兴</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9N21331A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396,828,809.73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稳利恒盈7号31期 3年共同富裕</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9N21331B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57,972,022.54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稳利恒盈7号31期 3年C</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9N21331C</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45,753,704.07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稳利恒盈7号31期 3年D</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9N21331D</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138,620,000.00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业绩比较基准（9N21331A）：4.65%--5.15%</w:t>
            </w:r>
            <w:r>
              <w:rPr>
                <w:rFonts w:ascii="宋体" w:hAnsi="宋体" w:eastAsia="宋体" w:cs="宋体"/>
                <w:color w:val="000000"/>
                <w:sz w:val="21"/>
              </w:rPr>
              <w:br w:type="textWrapping"/>
            </w:r>
            <w:r>
              <w:rPr>
                <w:rFonts w:ascii="宋体" w:hAnsi="宋体" w:eastAsia="宋体" w:cs="宋体"/>
                <w:color w:val="000000"/>
                <w:sz w:val="21"/>
              </w:rPr>
              <w:t>业绩比较基准（9N21331B）：4.45%--4.95%</w:t>
            </w:r>
            <w:r>
              <w:rPr>
                <w:rFonts w:ascii="宋体" w:hAnsi="宋体" w:eastAsia="宋体" w:cs="宋体"/>
                <w:color w:val="000000"/>
                <w:sz w:val="21"/>
              </w:rPr>
              <w:br w:type="textWrapping"/>
            </w:r>
            <w:r>
              <w:rPr>
                <w:rFonts w:ascii="宋体" w:hAnsi="宋体" w:eastAsia="宋体" w:cs="宋体"/>
                <w:color w:val="000000"/>
                <w:sz w:val="21"/>
              </w:rPr>
              <w:t>业绩比较基准（9N21331C）：4.45%--4.95%</w:t>
            </w:r>
            <w:r>
              <w:rPr>
                <w:rFonts w:ascii="宋体" w:hAnsi="宋体" w:eastAsia="宋体" w:cs="宋体"/>
                <w:color w:val="000000"/>
                <w:sz w:val="21"/>
              </w:rPr>
              <w:br w:type="textWrapping"/>
            </w:r>
            <w:r>
              <w:rPr>
                <w:rFonts w:ascii="宋体" w:hAnsi="宋体" w:eastAsia="宋体" w:cs="宋体"/>
                <w:color w:val="000000"/>
                <w:sz w:val="21"/>
              </w:rPr>
              <w:t>业绩比较基准（9N21331D）：4.55%--5.05%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（2）兴银理财天天万利宝稳利恒盈7号封闭式净值型理财产品第31期成立于2022年07月14日，数据截止至2024年06月30日。过往业绩是由兴银理财有限责任公司计算并确认后所提供的数据。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31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1.11561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684,308,336.59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1.11675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425,302,849.56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1.11254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61,887,390.05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9N21331C</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1.11254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48,843,910.67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9N21331D</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1.11464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148,274,186.31</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47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4"/>
          </w:tcPr>
          <w:p>
            <w:pPr>
              <w:pStyle w:val="4"/>
            </w:pPr>
          </w:p>
        </w:tc>
        <w:tc>
          <w:p>
            <w:pPr>
              <w:pStyle w:val="4"/>
            </w:pPr>
          </w:p>
        </w:tc>
      </w:tr>
      <w:tr>
        <w:tblPrEx>
          <w:tblCellMar>
            <w:top w:w="0" w:type="dxa"/>
            <w:left w:w="10" w:type="dxa"/>
            <w:bottom w:w="0" w:type="dxa"/>
            <w:right w:w="10" w:type="dxa"/>
          </w:tblCellMar>
        </w:tblPrEx>
        <w:trPr>
          <w:trHeight w:val="49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1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91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3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121,217,259.02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23HBIS02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41,989,549.04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民生金租同业借款20240419003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40,022,688.82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22胶州城发02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38,384,279.05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22武进经发MTN002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35,207,289.63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23建集Y3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32,055,778.77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21渝中国资MTN001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31,730,333.61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22郑州地产MTN001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31,722,034.52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23天心城发MTN001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31,606,892.30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23淮安投资MTN002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30,779,974.52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22胶州城发02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青岛胶州城市发展投资有限公司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云南省能源投资集团有限公司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民生金租同业借款20240419003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21陕有色MTN001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23十堰城发MTN003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23娄底城控MTN001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24中信银行永续债01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21赣州发展MTN001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22镇江城建MTN003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21中交城投MTN001(绿色)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23灵山MTN001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22胶州城发02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23天心城发MTN001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23湘建工MTN002(科创票据)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兴银理财天天万利宝稳利恒盈7号封闭式净值型理财产品第31期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9.7710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兴银理财天天万利宝稳利恒盈7号封闭式净值型理财产品第31期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兴银理财天天万利宝稳利恒盈7号封闭式净值型理财产品第31期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0.2756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兴银理财天天万利宝稳利恒盈7号封闭式净值型理财产品第31期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4"/>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gridAfter w:val="4"/>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bookmarkStart w:id="9" w:name="_GoBack"/>
                        <w:bookmarkEnd w:id="9"/>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兴银理财天天万利宝稳利恒盈7号封闭式净值型理财产品第31期2024年第二季度报告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051010100101350185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兴银理财天天万利宝稳利恒盈7号封闭式净值型理财产品第31期</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56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6876A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2024-07-18T02:45:56Z</dcterms:created>
  <dc:creator>liuke1</dc:creator>
  <cp:lastModifiedBy>liuke1</cp:lastModifiedBy>
  <dcterms:modified xsi:type="dcterms:W3CDTF">2024-07-18T02:48:21Z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